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70524D8C"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F20913">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B24163">
        <w:rPr>
          <w:rFonts w:ascii="Arial" w:eastAsiaTheme="minorEastAsia" w:hAnsi="Arial" w:cs="Arial"/>
          <w:b/>
          <w:sz w:val="24"/>
          <w:szCs w:val="24"/>
          <w:lang w:eastAsia="zh-CN"/>
        </w:rPr>
        <w:t>20214</w:t>
      </w:r>
    </w:p>
    <w:p w14:paraId="5B870C7D" w14:textId="3242EA8B" w:rsidR="00376F68" w:rsidRPr="003A2B9E" w:rsidRDefault="00F2091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Dallas</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AF21C9">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Pr>
          <w:rFonts w:ascii="Arial" w:hAnsi="Arial" w:cs="Arial"/>
          <w:b/>
          <w:sz w:val="24"/>
        </w:rPr>
        <w:t>2</w:t>
      </w:r>
      <w:r w:rsidR="00AF21C9">
        <w:rPr>
          <w:rFonts w:ascii="Arial" w:hAnsi="Arial" w:cs="Arial"/>
          <w:b/>
          <w:sz w:val="24"/>
        </w:rPr>
        <w:t xml:space="preserve">1 </w:t>
      </w:r>
      <w:r>
        <w:rPr>
          <w:rFonts w:ascii="Arial" w:hAnsi="Arial" w:cs="Arial"/>
          <w:b/>
          <w:sz w:val="24"/>
        </w:rPr>
        <w:t>Novem</w:t>
      </w:r>
      <w:r w:rsidR="00AF21C9">
        <w:rPr>
          <w:rFonts w:ascii="Arial" w:hAnsi="Arial" w:cs="Arial"/>
          <w:b/>
          <w:sz w:val="24"/>
        </w:rPr>
        <w:t>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6BA43A1"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DC7151" w:rsidRPr="0077727B">
        <w:rPr>
          <w:rFonts w:ascii="Arial" w:eastAsia="MS Mincho" w:hAnsi="Arial" w:cs="Arial"/>
          <w:bCs/>
          <w:sz w:val="22"/>
          <w:lang w:val="pt-BR" w:eastAsia="ja-JP"/>
        </w:rPr>
        <w:t>7.3</w:t>
      </w:r>
      <w:r w:rsidR="004917A6">
        <w:rPr>
          <w:rFonts w:ascii="Arial" w:eastAsia="MS Mincho" w:hAnsi="Arial" w:cs="Arial"/>
          <w:bCs/>
          <w:sz w:val="22"/>
          <w:lang w:val="pt-BR" w:eastAsia="ja-JP"/>
        </w:rPr>
        <w:t>.3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65BDAAE1"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DC7151">
        <w:rPr>
          <w:rFonts w:ascii="Arial" w:eastAsia="MS Mincho" w:hAnsi="Arial" w:cs="Arial"/>
          <w:sz w:val="22"/>
        </w:rPr>
        <w:t>VSAT OTA tests</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BF61841" w:rsidR="00FC2478" w:rsidRPr="002A087A" w:rsidRDefault="007819C7" w:rsidP="00FC2478">
      <w:pPr>
        <w:rPr>
          <w:lang w:eastAsia="zh-CN"/>
        </w:rPr>
      </w:pPr>
      <w:r>
        <w:rPr>
          <w:lang w:eastAsia="zh-CN"/>
        </w:rPr>
        <w:t xml:space="preserve">WF [1] from RAN4 #116bis highlights current issues. </w:t>
      </w:r>
      <w:r w:rsidR="00FC2478" w:rsidRPr="002A087A">
        <w:rPr>
          <w:lang w:eastAsia="zh-CN"/>
        </w:rPr>
        <w:t>This</w:t>
      </w:r>
      <w:r w:rsidR="006D5C65">
        <w:rPr>
          <w:lang w:eastAsia="zh-CN"/>
        </w:rPr>
        <w:t xml:space="preserve"> </w:t>
      </w:r>
      <w:r>
        <w:rPr>
          <w:lang w:eastAsia="zh-CN"/>
        </w:rPr>
        <w:t>contribution further discusses them</w:t>
      </w:r>
      <w:r w:rsidR="00FC2478" w:rsidRPr="002A087A">
        <w:rPr>
          <w:lang w:eastAsia="zh-CN"/>
        </w:rPr>
        <w:t>.</w:t>
      </w:r>
    </w:p>
    <w:p w14:paraId="20C22218" w14:textId="7483E535" w:rsidR="00806C4E" w:rsidRPr="00806C4E" w:rsidRDefault="00806C4E" w:rsidP="00806C4E">
      <w:pPr>
        <w:pStyle w:val="Heading1"/>
        <w:rPr>
          <w:lang w:eastAsia="ja-JP"/>
        </w:rPr>
      </w:pPr>
      <w:r>
        <w:rPr>
          <w:lang w:eastAsia="ja-JP"/>
        </w:rPr>
        <w:t>Discussion</w:t>
      </w:r>
    </w:p>
    <w:p w14:paraId="1668478B" w14:textId="78F58835" w:rsidR="00D953BD" w:rsidRDefault="007819C7" w:rsidP="004E75F6">
      <w:pPr>
        <w:spacing w:after="100"/>
        <w:rPr>
          <w:rFonts w:eastAsiaTheme="minorEastAsia"/>
          <w:lang w:eastAsia="zh-CN"/>
        </w:rPr>
      </w:pPr>
      <w:r w:rsidRPr="007819C7">
        <w:rPr>
          <w:rFonts w:eastAsiaTheme="minorEastAsia"/>
          <w:lang w:eastAsia="zh-CN"/>
        </w:rPr>
        <w:t>Sub-topic 2-4</w:t>
      </w:r>
      <w:r>
        <w:rPr>
          <w:rFonts w:eastAsiaTheme="minorEastAsia"/>
          <w:lang w:eastAsia="zh-CN"/>
        </w:rPr>
        <w:t xml:space="preserve"> is on </w:t>
      </w:r>
      <w:r w:rsidRPr="007819C7">
        <w:rPr>
          <w:rFonts w:eastAsiaTheme="minorEastAsia"/>
          <w:lang w:eastAsia="zh-CN"/>
        </w:rPr>
        <w:t>DUT size and weight</w:t>
      </w:r>
      <w:r>
        <w:rPr>
          <w:rFonts w:eastAsiaTheme="minorEastAsia"/>
          <w:lang w:eastAsia="zh-CN"/>
        </w:rPr>
        <w:t>. A search on current commercial products [2, 3, 4] shows the following</w:t>
      </w:r>
      <w:r w:rsidR="002A4AE3">
        <w:rPr>
          <w:rFonts w:eastAsiaTheme="minorEastAsia"/>
          <w:lang w:eastAsia="zh-CN"/>
        </w:rPr>
        <w:t xml:space="preserve"> sizes in flat panel configurations. Some products are housed within aerodynamic </w:t>
      </w:r>
      <w:r w:rsidR="00C33533">
        <w:rPr>
          <w:rFonts w:eastAsiaTheme="minorEastAsia"/>
          <w:lang w:eastAsia="zh-CN"/>
        </w:rPr>
        <w:t>radomes</w:t>
      </w:r>
      <w:r w:rsidR="002A4AE3">
        <w:rPr>
          <w:rFonts w:eastAsiaTheme="minorEastAsia"/>
          <w:lang w:eastAsia="zh-CN"/>
        </w:rPr>
        <w:t>, e.g. used on high speed trains.</w:t>
      </w:r>
    </w:p>
    <w:p w14:paraId="67555D10" w14:textId="37F52D7F" w:rsidR="007819C7" w:rsidRDefault="002A4AE3" w:rsidP="008F72A8">
      <w:pPr>
        <w:spacing w:after="100"/>
        <w:ind w:left="568"/>
        <w:rPr>
          <w:rFonts w:eastAsiaTheme="minorEastAsia"/>
          <w:lang w:eastAsia="zh-CN"/>
        </w:rPr>
      </w:pPr>
      <w:r>
        <w:rPr>
          <w:rFonts w:eastAsiaTheme="minorEastAsia"/>
          <w:lang w:eastAsia="zh-CN"/>
        </w:rPr>
        <w:t>Product 1: 45 x 45 (cm) [2]</w:t>
      </w:r>
    </w:p>
    <w:p w14:paraId="39EC9FFE" w14:textId="3A3F7675" w:rsidR="002A4AE3" w:rsidRDefault="002A4AE3" w:rsidP="008F72A8">
      <w:pPr>
        <w:spacing w:after="100"/>
        <w:ind w:left="568"/>
        <w:rPr>
          <w:rFonts w:eastAsiaTheme="minorEastAsia"/>
          <w:lang w:eastAsia="zh-CN"/>
        </w:rPr>
      </w:pPr>
      <w:r>
        <w:rPr>
          <w:rFonts w:eastAsiaTheme="minorEastAsia"/>
          <w:lang w:eastAsia="zh-CN"/>
        </w:rPr>
        <w:t xml:space="preserve">Product 2: </w:t>
      </w:r>
      <w:r w:rsidRPr="002A4AE3">
        <w:rPr>
          <w:rFonts w:eastAsiaTheme="minorEastAsia"/>
          <w:lang w:eastAsia="zh-CN"/>
        </w:rPr>
        <w:t>230 x 115</w:t>
      </w:r>
      <w:r>
        <w:rPr>
          <w:rFonts w:eastAsiaTheme="minorEastAsia"/>
          <w:lang w:eastAsia="zh-CN"/>
        </w:rPr>
        <w:t xml:space="preserve">, </w:t>
      </w:r>
      <w:r w:rsidRPr="002A4AE3">
        <w:rPr>
          <w:rFonts w:eastAsiaTheme="minorEastAsia"/>
          <w:lang w:eastAsia="zh-CN"/>
        </w:rPr>
        <w:t>140 x 80</w:t>
      </w:r>
      <w:r>
        <w:rPr>
          <w:rFonts w:eastAsiaTheme="minorEastAsia"/>
          <w:lang w:eastAsia="zh-CN"/>
        </w:rPr>
        <w:t xml:space="preserve">, </w:t>
      </w:r>
      <w:r w:rsidRPr="002A4AE3">
        <w:rPr>
          <w:rFonts w:eastAsiaTheme="minorEastAsia"/>
          <w:lang w:eastAsia="zh-CN"/>
        </w:rPr>
        <w:t xml:space="preserve"> 65 x 60</w:t>
      </w:r>
      <w:r>
        <w:rPr>
          <w:rFonts w:eastAsiaTheme="minorEastAsia"/>
          <w:lang w:eastAsia="zh-CN"/>
        </w:rPr>
        <w:t>,</w:t>
      </w:r>
      <w:r w:rsidRPr="002A4AE3">
        <w:rPr>
          <w:rFonts w:eastAsiaTheme="minorEastAsia"/>
          <w:lang w:eastAsia="zh-CN"/>
        </w:rPr>
        <w:t xml:space="preserve"> 45 x 40</w:t>
      </w:r>
      <w:r>
        <w:rPr>
          <w:rFonts w:eastAsiaTheme="minorEastAsia"/>
          <w:lang w:eastAsia="zh-CN"/>
        </w:rPr>
        <w:t xml:space="preserve"> (cm) [3]</w:t>
      </w:r>
    </w:p>
    <w:p w14:paraId="13D41BF5" w14:textId="1EAA1ECB" w:rsidR="002A4AE3" w:rsidRPr="00D953BD" w:rsidRDefault="002A4AE3" w:rsidP="008F72A8">
      <w:pPr>
        <w:spacing w:after="100"/>
        <w:ind w:left="568"/>
        <w:rPr>
          <w:rFonts w:eastAsiaTheme="minorEastAsia"/>
          <w:lang w:eastAsia="zh-CN"/>
        </w:rPr>
      </w:pPr>
      <w:r>
        <w:rPr>
          <w:rFonts w:eastAsiaTheme="minorEastAsia"/>
          <w:lang w:eastAsia="zh-CN"/>
        </w:rPr>
        <w:t>Product 3: 29 x 60 (cm) [4]</w:t>
      </w:r>
    </w:p>
    <w:p w14:paraId="53BD43A0" w14:textId="4D44726C" w:rsidR="007F1E39" w:rsidRDefault="007F1E39" w:rsidP="004E75F6">
      <w:pPr>
        <w:spacing w:after="100"/>
        <w:rPr>
          <w:rFonts w:eastAsiaTheme="minorEastAsia"/>
          <w:lang w:eastAsia="zh-CN"/>
        </w:rPr>
      </w:pPr>
      <w:r>
        <w:rPr>
          <w:rFonts w:eastAsiaTheme="minorEastAsia"/>
          <w:lang w:eastAsia="zh-CN"/>
        </w:rPr>
        <w:t xml:space="preserve">VSAT over two meters in </w:t>
      </w:r>
      <w:r w:rsidR="000221F9">
        <w:rPr>
          <w:rFonts w:eastAsiaTheme="minorEastAsia"/>
          <w:lang w:eastAsia="zh-CN"/>
        </w:rPr>
        <w:t>diagnoal</w:t>
      </w:r>
      <w:r>
        <w:rPr>
          <w:rFonts w:eastAsiaTheme="minorEastAsia"/>
          <w:lang w:eastAsia="zh-CN"/>
        </w:rPr>
        <w:t xml:space="preserve"> would require a quiet zone of </w:t>
      </w:r>
      <w:r w:rsidR="000221F9">
        <w:rPr>
          <w:rFonts w:eastAsiaTheme="minorEastAsia"/>
          <w:lang w:eastAsia="zh-CN"/>
        </w:rPr>
        <w:t>similar</w:t>
      </w:r>
      <w:r>
        <w:rPr>
          <w:rFonts w:eastAsiaTheme="minorEastAsia"/>
          <w:lang w:eastAsia="zh-CN"/>
        </w:rPr>
        <w:t xml:space="preserve"> size. A qui</w:t>
      </w:r>
      <w:r w:rsidR="00C33533">
        <w:rPr>
          <w:rFonts w:eastAsiaTheme="minorEastAsia"/>
          <w:lang w:eastAsia="zh-CN"/>
        </w:rPr>
        <w:t>e</w:t>
      </w:r>
      <w:r>
        <w:rPr>
          <w:rFonts w:eastAsiaTheme="minorEastAsia"/>
          <w:lang w:eastAsia="zh-CN"/>
        </w:rPr>
        <w:t>t zone over two meters would necessitate a substantial reflector in IFF configuration</w:t>
      </w:r>
      <w:r w:rsidR="000221F9">
        <w:rPr>
          <w:rFonts w:eastAsiaTheme="minorEastAsia"/>
          <w:lang w:eastAsia="zh-CN"/>
        </w:rPr>
        <w:t xml:space="preserve"> (aka compact antenna test range)</w:t>
      </w:r>
      <w:r>
        <w:rPr>
          <w:rFonts w:eastAsiaTheme="minorEastAsia"/>
          <w:lang w:eastAsia="zh-CN"/>
        </w:rPr>
        <w:t>.</w:t>
      </w:r>
      <w:r w:rsidR="00CE2E65">
        <w:rPr>
          <w:rFonts w:eastAsiaTheme="minorEastAsia"/>
          <w:lang w:eastAsia="zh-CN"/>
        </w:rPr>
        <w:t xml:space="preserve"> Typically the ratio between the reflector antenna in IFF and quiet zone is 2:1. Some design</w:t>
      </w:r>
      <w:r w:rsidR="008B7294">
        <w:rPr>
          <w:rFonts w:eastAsiaTheme="minorEastAsia"/>
          <w:lang w:eastAsia="zh-CN"/>
        </w:rPr>
        <w:t xml:space="preserve">s with serrated edges </w:t>
      </w:r>
      <w:r w:rsidR="001F2E4F">
        <w:rPr>
          <w:rFonts w:eastAsiaTheme="minorEastAsia"/>
          <w:lang w:eastAsia="zh-CN"/>
        </w:rPr>
        <w:t xml:space="preserve">to reduce diffraction effect </w:t>
      </w:r>
      <w:r w:rsidR="00A11AFA">
        <w:rPr>
          <w:rFonts w:eastAsiaTheme="minorEastAsia"/>
          <w:lang w:eastAsia="zh-CN"/>
        </w:rPr>
        <w:t xml:space="preserve">in quiet zone </w:t>
      </w:r>
      <w:r w:rsidR="008B7294">
        <w:rPr>
          <w:rFonts w:eastAsiaTheme="minorEastAsia"/>
          <w:lang w:eastAsia="zh-CN"/>
        </w:rPr>
        <w:t>may achieve a smaller ratio.</w:t>
      </w:r>
    </w:p>
    <w:p w14:paraId="59AF5504" w14:textId="6ED4A7BB" w:rsidR="008B7294" w:rsidRDefault="001F2E4F" w:rsidP="004E75F6">
      <w:pPr>
        <w:spacing w:after="100"/>
        <w:rPr>
          <w:rFonts w:eastAsiaTheme="minorEastAsia"/>
          <w:lang w:eastAsia="zh-CN"/>
        </w:rPr>
      </w:pPr>
      <w:r w:rsidRPr="001F2E4F">
        <w:rPr>
          <w:rFonts w:eastAsiaTheme="minorEastAsia"/>
          <w:b/>
          <w:bCs/>
          <w:lang w:eastAsia="zh-CN"/>
        </w:rPr>
        <w:t>Proposal 1</w:t>
      </w:r>
      <w:r>
        <w:rPr>
          <w:rFonts w:eastAsiaTheme="minorEastAsia"/>
          <w:lang w:eastAsia="zh-CN"/>
        </w:rPr>
        <w:t>: given the sizes of commercial VSAT range from 0.5m to 2.5m, RAN4 should choose a maximum testable VSAT size rather than use the largest commercially available VSAT size.</w:t>
      </w:r>
    </w:p>
    <w:p w14:paraId="4D83CD3E" w14:textId="77777777" w:rsidR="008B7294" w:rsidRDefault="008B7294" w:rsidP="004E75F6">
      <w:pPr>
        <w:spacing w:after="100"/>
        <w:rPr>
          <w:rFonts w:eastAsiaTheme="minorEastAsia"/>
          <w:lang w:eastAsia="zh-CN"/>
        </w:rPr>
      </w:pPr>
    </w:p>
    <w:p w14:paraId="0B3F1FFB" w14:textId="4F0B37AF" w:rsidR="001D0755" w:rsidRDefault="008F72A8" w:rsidP="004E75F6">
      <w:pPr>
        <w:spacing w:after="100"/>
        <w:rPr>
          <w:rFonts w:eastAsiaTheme="minorEastAsia"/>
          <w:lang w:eastAsia="zh-CN"/>
        </w:rPr>
      </w:pPr>
      <w:r>
        <w:rPr>
          <w:rFonts w:eastAsiaTheme="minorEastAsia"/>
          <w:lang w:eastAsia="zh-CN"/>
        </w:rPr>
        <w:t xml:space="preserve">Most performance metrics defined in TS 38.101-5 </w:t>
      </w:r>
      <w:r w:rsidR="00DC08B9">
        <w:rPr>
          <w:rFonts w:eastAsiaTheme="minorEastAsia"/>
          <w:lang w:eastAsia="zh-CN"/>
        </w:rPr>
        <w:t xml:space="preserve">[5] </w:t>
      </w:r>
      <w:r>
        <w:rPr>
          <w:rFonts w:eastAsiaTheme="minorEastAsia"/>
          <w:lang w:eastAsia="zh-CN"/>
        </w:rPr>
        <w:t>clause 9 for Tx and clause 10 for Rx can be teste</w:t>
      </w:r>
      <w:r w:rsidR="003F4ECE">
        <w:rPr>
          <w:rFonts w:eastAsiaTheme="minorEastAsia"/>
          <w:lang w:eastAsia="zh-CN"/>
        </w:rPr>
        <w:t>d with exception</w:t>
      </w:r>
      <w:r w:rsidR="00C33533">
        <w:rPr>
          <w:rFonts w:eastAsiaTheme="minorEastAsia"/>
          <w:lang w:eastAsia="zh-CN"/>
        </w:rPr>
        <w:t>s</w:t>
      </w:r>
      <w:r w:rsidR="003F4ECE">
        <w:rPr>
          <w:rFonts w:eastAsiaTheme="minorEastAsia"/>
          <w:lang w:eastAsia="zh-CN"/>
        </w:rPr>
        <w:t xml:space="preserve"> such as </w:t>
      </w:r>
      <w:r w:rsidR="00C33533">
        <w:rPr>
          <w:rFonts w:eastAsiaTheme="minorEastAsia"/>
          <w:lang w:eastAsia="zh-CN"/>
        </w:rPr>
        <w:t xml:space="preserve">antenna </w:t>
      </w:r>
      <w:r w:rsidR="003F4ECE">
        <w:rPr>
          <w:rFonts w:eastAsiaTheme="minorEastAsia"/>
          <w:lang w:eastAsia="zh-CN"/>
        </w:rPr>
        <w:t xml:space="preserve">gain as </w:t>
      </w:r>
      <w:r w:rsidR="00A11AFA">
        <w:rPr>
          <w:rFonts w:eastAsiaTheme="minorEastAsia"/>
          <w:lang w:eastAsia="zh-CN"/>
        </w:rPr>
        <w:t>already identifi</w:t>
      </w:r>
      <w:r w:rsidR="003F4ECE">
        <w:rPr>
          <w:rFonts w:eastAsiaTheme="minorEastAsia"/>
          <w:lang w:eastAsia="zh-CN"/>
        </w:rPr>
        <w:t>ed in the last meeting WF [1]</w:t>
      </w:r>
      <w:r w:rsidR="00A11AFA">
        <w:rPr>
          <w:rFonts w:eastAsiaTheme="minorEastAsia"/>
          <w:lang w:eastAsia="zh-CN"/>
        </w:rPr>
        <w:t>.</w:t>
      </w:r>
      <w:r>
        <w:rPr>
          <w:rFonts w:eastAsiaTheme="minorEastAsia"/>
          <w:lang w:eastAsia="zh-CN"/>
        </w:rPr>
        <w:t xml:space="preserve"> </w:t>
      </w:r>
      <w:r w:rsidR="00682C5A">
        <w:rPr>
          <w:rFonts w:eastAsiaTheme="minorEastAsia"/>
          <w:lang w:eastAsia="zh-CN"/>
        </w:rPr>
        <w:t xml:space="preserve">Beam peak search is needed </w:t>
      </w:r>
      <w:r w:rsidR="00C33533">
        <w:rPr>
          <w:rFonts w:eastAsiaTheme="minorEastAsia"/>
          <w:lang w:eastAsia="zh-CN"/>
        </w:rPr>
        <w:t>after</w:t>
      </w:r>
      <w:r w:rsidR="00682C5A">
        <w:rPr>
          <w:rFonts w:eastAsiaTheme="minorEastAsia"/>
          <w:lang w:eastAsia="zh-CN"/>
        </w:rPr>
        <w:t xml:space="preserve"> locking a beam for performance measurement. 3dB beamwidth for a square antenna array of </w:t>
      </w:r>
      <w:r w:rsidR="00C33533">
        <w:rPr>
          <w:rFonts w:eastAsiaTheme="minorEastAsia"/>
          <w:lang w:eastAsia="zh-CN"/>
        </w:rPr>
        <w:t xml:space="preserve">size </w:t>
      </w:r>
      <w:r w:rsidR="00682C5A">
        <w:rPr>
          <w:rFonts w:eastAsiaTheme="minorEastAsia"/>
          <w:lang w:eastAsia="zh-CN"/>
        </w:rPr>
        <w:t xml:space="preserve">D operating at wavelength </w:t>
      </w:r>
      <w:r w:rsidR="00682C5A" w:rsidRPr="00682C5A">
        <w:rPr>
          <w:rFonts w:ascii="Symbol" w:eastAsiaTheme="minorEastAsia" w:hAnsi="Symbol"/>
          <w:lang w:eastAsia="zh-CN"/>
        </w:rPr>
        <w:t>l</w:t>
      </w:r>
      <w:r w:rsidR="00682C5A">
        <w:rPr>
          <w:rFonts w:eastAsiaTheme="minorEastAsia"/>
          <w:lang w:eastAsia="zh-CN"/>
        </w:rPr>
        <w:t xml:space="preserve"> is estimated to be </w:t>
      </w:r>
      <w:r w:rsidR="00787427" w:rsidRPr="00D953BD">
        <w:rPr>
          <w:rFonts w:eastAsiaTheme="minorEastAsia" w:hint="eastAsia"/>
          <w:lang w:eastAsia="zh-CN"/>
        </w:rPr>
        <w:t xml:space="preserve"> </w:t>
      </w:r>
      <w:r w:rsidR="00682C5A" w:rsidRPr="00682C5A">
        <w:rPr>
          <w:rFonts w:ascii="Symbol" w:eastAsiaTheme="minorEastAsia" w:hAnsi="Symbol"/>
          <w:lang w:eastAsia="zh-CN"/>
        </w:rPr>
        <w:t>l</w:t>
      </w:r>
      <w:r w:rsidR="00682C5A">
        <w:rPr>
          <w:rFonts w:eastAsiaTheme="minorEastAsia"/>
          <w:lang w:eastAsia="zh-CN"/>
        </w:rPr>
        <w:t>/D with the assumption that the antenna aperture is uniformly illuminated. This gives rise to the range of 3dB beamwidths based on the VSAT antenna size</w:t>
      </w:r>
      <w:r w:rsidR="00C33533">
        <w:rPr>
          <w:rFonts w:eastAsiaTheme="minorEastAsia"/>
          <w:lang w:eastAsia="zh-CN"/>
        </w:rPr>
        <w:t>s</w:t>
      </w:r>
      <w:r w:rsidR="00682C5A">
        <w:rPr>
          <w:rFonts w:eastAsiaTheme="minorEastAsia"/>
          <w:lang w:eastAsia="zh-CN"/>
        </w:rPr>
        <w:t xml:space="preserve"> in proposal 1</w:t>
      </w:r>
      <w:r w:rsidR="002E3775">
        <w:rPr>
          <w:rFonts w:eastAsiaTheme="minorEastAsia"/>
          <w:lang w:eastAsia="zh-CN"/>
        </w:rPr>
        <w:t xml:space="preserve"> as shown in Table 1. The 3dB beamwidths in Table 1 are estimated based on uniform aperture field distribution. Tapered aperture field distributions, e.g. 5dB tapering</w:t>
      </w:r>
      <w:r w:rsidR="0015035A">
        <w:rPr>
          <w:rFonts w:eastAsiaTheme="minorEastAsia"/>
          <w:lang w:eastAsia="zh-CN"/>
        </w:rPr>
        <w:t xml:space="preserve"> to reduce sidelobe levels</w:t>
      </w:r>
      <w:r w:rsidR="002E3775">
        <w:rPr>
          <w:rFonts w:eastAsiaTheme="minorEastAsia"/>
          <w:lang w:eastAsia="zh-CN"/>
        </w:rPr>
        <w:t xml:space="preserve">, would broaden the 3dB beamwidth by a factor of 1.2 to 1.5. In addition, </w:t>
      </w:r>
      <w:r w:rsidR="00CE468D">
        <w:rPr>
          <w:rFonts w:eastAsiaTheme="minorEastAsia"/>
          <w:lang w:eastAsia="zh-CN"/>
        </w:rPr>
        <w:t xml:space="preserve">rectangular apertures would have two different 3dB beamwidths in the orthogonal planes. Regardless of the </w:t>
      </w:r>
      <w:r w:rsidR="007407E1">
        <w:rPr>
          <w:rFonts w:eastAsiaTheme="minorEastAsia"/>
          <w:lang w:eastAsia="zh-CN"/>
        </w:rPr>
        <w:t xml:space="preserve">above mentioned </w:t>
      </w:r>
      <w:r w:rsidR="00CE468D">
        <w:rPr>
          <w:rFonts w:eastAsiaTheme="minorEastAsia"/>
          <w:lang w:eastAsia="zh-CN"/>
        </w:rPr>
        <w:t>minor differences, the range of 3dB beamwidths can be used to estimate the required peak search accuracy.</w:t>
      </w:r>
    </w:p>
    <w:p w14:paraId="2110B02E" w14:textId="184387E4" w:rsidR="006A4858" w:rsidRDefault="006A4858" w:rsidP="004E75F6">
      <w:pPr>
        <w:spacing w:after="100"/>
        <w:rPr>
          <w:rFonts w:eastAsiaTheme="minorEastAsia"/>
          <w:lang w:eastAsia="zh-CN"/>
        </w:rPr>
      </w:pPr>
    </w:p>
    <w:tbl>
      <w:tblPr>
        <w:tblStyle w:val="TableGrid"/>
        <w:tblW w:w="0" w:type="auto"/>
        <w:tblInd w:w="1612" w:type="dxa"/>
        <w:tblLook w:val="04A0" w:firstRow="1" w:lastRow="0" w:firstColumn="1" w:lastColumn="0" w:noHBand="0" w:noVBand="1"/>
      </w:tblPr>
      <w:tblGrid>
        <w:gridCol w:w="2560"/>
        <w:gridCol w:w="960"/>
        <w:gridCol w:w="960"/>
        <w:gridCol w:w="960"/>
        <w:gridCol w:w="960"/>
      </w:tblGrid>
      <w:tr w:rsidR="002E3775" w:rsidRPr="002E3775" w14:paraId="76D47657" w14:textId="77777777" w:rsidTr="002E3775">
        <w:trPr>
          <w:trHeight w:val="300"/>
        </w:trPr>
        <w:tc>
          <w:tcPr>
            <w:tcW w:w="2560" w:type="dxa"/>
            <w:noWrap/>
            <w:hideMark/>
          </w:tcPr>
          <w:p w14:paraId="30C3F915"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wavelength at 14GHz (cm)</w:t>
            </w:r>
          </w:p>
        </w:tc>
        <w:tc>
          <w:tcPr>
            <w:tcW w:w="960" w:type="dxa"/>
            <w:noWrap/>
            <w:hideMark/>
          </w:tcPr>
          <w:p w14:paraId="693757C5"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2.1</w:t>
            </w:r>
          </w:p>
        </w:tc>
        <w:tc>
          <w:tcPr>
            <w:tcW w:w="960" w:type="dxa"/>
            <w:noWrap/>
            <w:hideMark/>
          </w:tcPr>
          <w:p w14:paraId="0B2F02CD" w14:textId="77777777" w:rsidR="002E3775" w:rsidRPr="002E3775" w:rsidRDefault="002E3775" w:rsidP="002E3775">
            <w:pPr>
              <w:spacing w:after="100"/>
              <w:jc w:val="center"/>
              <w:rPr>
                <w:rFonts w:eastAsiaTheme="minorEastAsia"/>
                <w:lang w:eastAsia="zh-CN"/>
              </w:rPr>
            </w:pPr>
          </w:p>
        </w:tc>
        <w:tc>
          <w:tcPr>
            <w:tcW w:w="960" w:type="dxa"/>
            <w:noWrap/>
            <w:hideMark/>
          </w:tcPr>
          <w:p w14:paraId="258B2AF8" w14:textId="77777777" w:rsidR="002E3775" w:rsidRPr="002E3775" w:rsidRDefault="002E3775" w:rsidP="002E3775">
            <w:pPr>
              <w:spacing w:after="100"/>
              <w:jc w:val="center"/>
              <w:rPr>
                <w:rFonts w:eastAsiaTheme="minorEastAsia"/>
                <w:lang w:eastAsia="zh-CN"/>
              </w:rPr>
            </w:pPr>
          </w:p>
        </w:tc>
        <w:tc>
          <w:tcPr>
            <w:tcW w:w="960" w:type="dxa"/>
            <w:noWrap/>
            <w:hideMark/>
          </w:tcPr>
          <w:p w14:paraId="66FC4448" w14:textId="77777777" w:rsidR="002E3775" w:rsidRPr="002E3775" w:rsidRDefault="002E3775" w:rsidP="002E3775">
            <w:pPr>
              <w:spacing w:after="100"/>
              <w:jc w:val="center"/>
              <w:rPr>
                <w:rFonts w:eastAsiaTheme="minorEastAsia"/>
                <w:lang w:eastAsia="zh-CN"/>
              </w:rPr>
            </w:pPr>
          </w:p>
        </w:tc>
      </w:tr>
      <w:tr w:rsidR="002E3775" w:rsidRPr="002E3775" w14:paraId="548B79DA" w14:textId="77777777" w:rsidTr="002E3775">
        <w:trPr>
          <w:trHeight w:val="300"/>
        </w:trPr>
        <w:tc>
          <w:tcPr>
            <w:tcW w:w="2560" w:type="dxa"/>
            <w:noWrap/>
            <w:hideMark/>
          </w:tcPr>
          <w:p w14:paraId="4FCCCEEE"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wavelength at 35GHz (cm)</w:t>
            </w:r>
          </w:p>
        </w:tc>
        <w:tc>
          <w:tcPr>
            <w:tcW w:w="960" w:type="dxa"/>
            <w:noWrap/>
            <w:hideMark/>
          </w:tcPr>
          <w:p w14:paraId="7F2B6CE1"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0.9</w:t>
            </w:r>
          </w:p>
        </w:tc>
        <w:tc>
          <w:tcPr>
            <w:tcW w:w="960" w:type="dxa"/>
            <w:noWrap/>
            <w:hideMark/>
          </w:tcPr>
          <w:p w14:paraId="3FFCED92" w14:textId="77777777" w:rsidR="002E3775" w:rsidRPr="002E3775" w:rsidRDefault="002E3775" w:rsidP="002E3775">
            <w:pPr>
              <w:spacing w:after="100"/>
              <w:jc w:val="center"/>
              <w:rPr>
                <w:rFonts w:eastAsiaTheme="minorEastAsia"/>
                <w:lang w:eastAsia="zh-CN"/>
              </w:rPr>
            </w:pPr>
          </w:p>
        </w:tc>
        <w:tc>
          <w:tcPr>
            <w:tcW w:w="960" w:type="dxa"/>
            <w:noWrap/>
            <w:hideMark/>
          </w:tcPr>
          <w:p w14:paraId="6532E15D" w14:textId="77777777" w:rsidR="002E3775" w:rsidRPr="002E3775" w:rsidRDefault="002E3775" w:rsidP="002E3775">
            <w:pPr>
              <w:spacing w:after="100"/>
              <w:jc w:val="center"/>
              <w:rPr>
                <w:rFonts w:eastAsiaTheme="minorEastAsia"/>
                <w:lang w:eastAsia="zh-CN"/>
              </w:rPr>
            </w:pPr>
          </w:p>
        </w:tc>
        <w:tc>
          <w:tcPr>
            <w:tcW w:w="960" w:type="dxa"/>
            <w:noWrap/>
            <w:hideMark/>
          </w:tcPr>
          <w:p w14:paraId="6BFC9921" w14:textId="77777777" w:rsidR="002E3775" w:rsidRPr="002E3775" w:rsidRDefault="002E3775" w:rsidP="002E3775">
            <w:pPr>
              <w:spacing w:after="100"/>
              <w:jc w:val="center"/>
              <w:rPr>
                <w:rFonts w:eastAsiaTheme="minorEastAsia"/>
                <w:lang w:eastAsia="zh-CN"/>
              </w:rPr>
            </w:pPr>
          </w:p>
        </w:tc>
      </w:tr>
      <w:tr w:rsidR="002E3775" w:rsidRPr="002E3775" w14:paraId="47B8B372" w14:textId="77777777" w:rsidTr="002E3775">
        <w:trPr>
          <w:trHeight w:val="300"/>
        </w:trPr>
        <w:tc>
          <w:tcPr>
            <w:tcW w:w="2560" w:type="dxa"/>
            <w:noWrap/>
            <w:hideMark/>
          </w:tcPr>
          <w:p w14:paraId="05CE8B92"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antenna size (cm)</w:t>
            </w:r>
          </w:p>
        </w:tc>
        <w:tc>
          <w:tcPr>
            <w:tcW w:w="960" w:type="dxa"/>
            <w:noWrap/>
            <w:hideMark/>
          </w:tcPr>
          <w:p w14:paraId="5FCD1EAD"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230</w:t>
            </w:r>
          </w:p>
        </w:tc>
        <w:tc>
          <w:tcPr>
            <w:tcW w:w="960" w:type="dxa"/>
            <w:noWrap/>
            <w:hideMark/>
          </w:tcPr>
          <w:p w14:paraId="5B1ECD5B"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140</w:t>
            </w:r>
          </w:p>
        </w:tc>
        <w:tc>
          <w:tcPr>
            <w:tcW w:w="960" w:type="dxa"/>
            <w:noWrap/>
            <w:hideMark/>
          </w:tcPr>
          <w:p w14:paraId="47B8F539"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65</w:t>
            </w:r>
          </w:p>
        </w:tc>
        <w:tc>
          <w:tcPr>
            <w:tcW w:w="960" w:type="dxa"/>
            <w:noWrap/>
            <w:hideMark/>
          </w:tcPr>
          <w:p w14:paraId="1DA46B65"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40</w:t>
            </w:r>
          </w:p>
        </w:tc>
      </w:tr>
      <w:tr w:rsidR="002E3775" w:rsidRPr="002E3775" w14:paraId="148965E5" w14:textId="77777777" w:rsidTr="002E3775">
        <w:trPr>
          <w:trHeight w:val="300"/>
        </w:trPr>
        <w:tc>
          <w:tcPr>
            <w:tcW w:w="2560" w:type="dxa"/>
            <w:noWrap/>
            <w:hideMark/>
          </w:tcPr>
          <w:p w14:paraId="13C8E745" w14:textId="757C2558" w:rsidR="002E3775" w:rsidRPr="002E3775" w:rsidRDefault="002E3775" w:rsidP="002E3775">
            <w:pPr>
              <w:spacing w:after="100"/>
              <w:jc w:val="center"/>
              <w:rPr>
                <w:rFonts w:eastAsiaTheme="minorEastAsia"/>
                <w:lang w:eastAsia="zh-CN"/>
              </w:rPr>
            </w:pPr>
            <w:r w:rsidRPr="002E3775">
              <w:rPr>
                <w:rFonts w:eastAsiaTheme="minorEastAsia"/>
                <w:lang w:eastAsia="zh-CN"/>
              </w:rPr>
              <w:t>3dB BW 14GHz (deg</w:t>
            </w:r>
            <w:r>
              <w:rPr>
                <w:rFonts w:eastAsiaTheme="minorEastAsia"/>
                <w:lang w:eastAsia="zh-CN"/>
              </w:rPr>
              <w:t>ree</w:t>
            </w:r>
            <w:r w:rsidRPr="002E3775">
              <w:rPr>
                <w:rFonts w:eastAsiaTheme="minorEastAsia"/>
                <w:lang w:eastAsia="zh-CN"/>
              </w:rPr>
              <w:t>)</w:t>
            </w:r>
          </w:p>
        </w:tc>
        <w:tc>
          <w:tcPr>
            <w:tcW w:w="960" w:type="dxa"/>
            <w:noWrap/>
            <w:hideMark/>
          </w:tcPr>
          <w:p w14:paraId="1D5D0727"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0.53</w:t>
            </w:r>
          </w:p>
        </w:tc>
        <w:tc>
          <w:tcPr>
            <w:tcW w:w="960" w:type="dxa"/>
            <w:noWrap/>
            <w:hideMark/>
          </w:tcPr>
          <w:p w14:paraId="14E828C8"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0.88</w:t>
            </w:r>
          </w:p>
        </w:tc>
        <w:tc>
          <w:tcPr>
            <w:tcW w:w="960" w:type="dxa"/>
            <w:noWrap/>
            <w:hideMark/>
          </w:tcPr>
          <w:p w14:paraId="29712A51"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1.89</w:t>
            </w:r>
          </w:p>
        </w:tc>
        <w:tc>
          <w:tcPr>
            <w:tcW w:w="960" w:type="dxa"/>
            <w:noWrap/>
            <w:hideMark/>
          </w:tcPr>
          <w:p w14:paraId="75713EF6"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3.07</w:t>
            </w:r>
          </w:p>
        </w:tc>
      </w:tr>
      <w:tr w:rsidR="002E3775" w:rsidRPr="002E3775" w14:paraId="5FE6CC95" w14:textId="77777777" w:rsidTr="002E3775">
        <w:trPr>
          <w:trHeight w:val="300"/>
        </w:trPr>
        <w:tc>
          <w:tcPr>
            <w:tcW w:w="2560" w:type="dxa"/>
            <w:noWrap/>
            <w:hideMark/>
          </w:tcPr>
          <w:p w14:paraId="7616C5D9" w14:textId="45D24C0B" w:rsidR="002E3775" w:rsidRPr="002E3775" w:rsidRDefault="002E3775" w:rsidP="002E3775">
            <w:pPr>
              <w:spacing w:after="100"/>
              <w:jc w:val="center"/>
              <w:rPr>
                <w:rFonts w:eastAsiaTheme="minorEastAsia"/>
                <w:lang w:eastAsia="zh-CN"/>
              </w:rPr>
            </w:pPr>
            <w:r w:rsidRPr="002E3775">
              <w:rPr>
                <w:rFonts w:eastAsiaTheme="minorEastAsia"/>
                <w:lang w:eastAsia="zh-CN"/>
              </w:rPr>
              <w:t>3dB BW at 35GHz (deg</w:t>
            </w:r>
            <w:r>
              <w:rPr>
                <w:rFonts w:eastAsiaTheme="minorEastAsia"/>
                <w:lang w:eastAsia="zh-CN"/>
              </w:rPr>
              <w:t>ree</w:t>
            </w:r>
            <w:r w:rsidRPr="002E3775">
              <w:rPr>
                <w:rFonts w:eastAsiaTheme="minorEastAsia"/>
                <w:lang w:eastAsia="zh-CN"/>
              </w:rPr>
              <w:t>)</w:t>
            </w:r>
          </w:p>
        </w:tc>
        <w:tc>
          <w:tcPr>
            <w:tcW w:w="960" w:type="dxa"/>
            <w:noWrap/>
            <w:hideMark/>
          </w:tcPr>
          <w:p w14:paraId="62B116DB"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0.21</w:t>
            </w:r>
          </w:p>
        </w:tc>
        <w:tc>
          <w:tcPr>
            <w:tcW w:w="960" w:type="dxa"/>
            <w:noWrap/>
            <w:hideMark/>
          </w:tcPr>
          <w:p w14:paraId="3EC6C7AB"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0.35</w:t>
            </w:r>
          </w:p>
        </w:tc>
        <w:tc>
          <w:tcPr>
            <w:tcW w:w="960" w:type="dxa"/>
            <w:noWrap/>
            <w:hideMark/>
          </w:tcPr>
          <w:p w14:paraId="6AE6CB7A"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0.76</w:t>
            </w:r>
          </w:p>
        </w:tc>
        <w:tc>
          <w:tcPr>
            <w:tcW w:w="960" w:type="dxa"/>
            <w:noWrap/>
            <w:hideMark/>
          </w:tcPr>
          <w:p w14:paraId="3318F7CA" w14:textId="77777777" w:rsidR="002E3775" w:rsidRPr="002E3775" w:rsidRDefault="002E3775" w:rsidP="002E3775">
            <w:pPr>
              <w:spacing w:after="100"/>
              <w:jc w:val="center"/>
              <w:rPr>
                <w:rFonts w:eastAsiaTheme="minorEastAsia"/>
                <w:lang w:eastAsia="zh-CN"/>
              </w:rPr>
            </w:pPr>
            <w:r w:rsidRPr="002E3775">
              <w:rPr>
                <w:rFonts w:eastAsiaTheme="minorEastAsia"/>
                <w:lang w:eastAsia="zh-CN"/>
              </w:rPr>
              <w:t>1.23</w:t>
            </w:r>
          </w:p>
        </w:tc>
      </w:tr>
    </w:tbl>
    <w:p w14:paraId="78037083" w14:textId="20815930" w:rsidR="002E3775" w:rsidRDefault="002E3775" w:rsidP="002E3775">
      <w:pPr>
        <w:spacing w:after="100"/>
        <w:ind w:left="1420" w:firstLine="284"/>
        <w:rPr>
          <w:rFonts w:eastAsiaTheme="minorEastAsia"/>
          <w:lang w:eastAsia="zh-CN"/>
        </w:rPr>
      </w:pPr>
      <w:r>
        <w:rPr>
          <w:rFonts w:eastAsiaTheme="minorEastAsia"/>
          <w:lang w:eastAsia="zh-CN"/>
        </w:rPr>
        <w:t>Table 1  3dB beamwidths at 14GHz and 35GHz of various antenna sizes</w:t>
      </w:r>
    </w:p>
    <w:p w14:paraId="3725B8CD" w14:textId="77777777" w:rsidR="002E3775" w:rsidRDefault="002E3775" w:rsidP="004E75F6">
      <w:pPr>
        <w:spacing w:after="100"/>
        <w:rPr>
          <w:rFonts w:eastAsiaTheme="minorEastAsia"/>
          <w:lang w:eastAsia="zh-CN"/>
        </w:rPr>
      </w:pPr>
    </w:p>
    <w:p w14:paraId="1D4738DE" w14:textId="5A66DEA1" w:rsidR="002E3775" w:rsidRDefault="002E3775" w:rsidP="004E75F6">
      <w:pPr>
        <w:spacing w:after="100"/>
        <w:rPr>
          <w:rFonts w:eastAsiaTheme="minorEastAsia"/>
          <w:lang w:eastAsia="zh-CN"/>
        </w:rPr>
      </w:pPr>
      <w:r>
        <w:rPr>
          <w:rFonts w:eastAsiaTheme="minorEastAsia"/>
          <w:lang w:eastAsia="zh-CN"/>
        </w:rPr>
        <w:t xml:space="preserve">Table 1 clearly shows that Ku and Ka bands have different 3dB beamwidths and would require different search </w:t>
      </w:r>
      <w:r w:rsidR="002B3BA6">
        <w:rPr>
          <w:rFonts w:eastAsiaTheme="minorEastAsia"/>
          <w:lang w:eastAsia="zh-CN"/>
        </w:rPr>
        <w:t>step sizes</w:t>
      </w:r>
      <w:r>
        <w:rPr>
          <w:rFonts w:eastAsiaTheme="minorEastAsia"/>
          <w:lang w:eastAsia="zh-CN"/>
        </w:rPr>
        <w:t>.</w:t>
      </w:r>
    </w:p>
    <w:p w14:paraId="5D44335F" w14:textId="62512FCC" w:rsidR="00B35AF1" w:rsidRDefault="00B35AF1" w:rsidP="004E75F6">
      <w:pPr>
        <w:spacing w:after="100"/>
        <w:rPr>
          <w:rFonts w:eastAsiaTheme="minorEastAsia"/>
          <w:lang w:eastAsia="zh-CN"/>
        </w:rPr>
      </w:pPr>
    </w:p>
    <w:p w14:paraId="5FA3A28A" w14:textId="3BD0916A" w:rsidR="00B35AF1" w:rsidRDefault="00B35AF1" w:rsidP="004E75F6">
      <w:pPr>
        <w:spacing w:after="100"/>
        <w:rPr>
          <w:rFonts w:eastAsiaTheme="minorEastAsia"/>
          <w:lang w:eastAsia="zh-CN"/>
        </w:rPr>
      </w:pPr>
      <w:r w:rsidRPr="00B35AF1">
        <w:rPr>
          <w:rFonts w:eastAsiaTheme="minorEastAsia"/>
          <w:b/>
          <w:bCs/>
          <w:lang w:eastAsia="zh-CN"/>
        </w:rPr>
        <w:lastRenderedPageBreak/>
        <w:t>Proposal 2</w:t>
      </w:r>
      <w:r>
        <w:rPr>
          <w:rFonts w:eastAsiaTheme="minorEastAsia"/>
          <w:lang w:eastAsia="zh-CN"/>
        </w:rPr>
        <w:t xml:space="preserve">: use </w:t>
      </w:r>
      <w:r w:rsidRPr="00682C5A">
        <w:rPr>
          <w:rFonts w:ascii="Symbol" w:eastAsiaTheme="minorEastAsia" w:hAnsi="Symbol"/>
          <w:lang w:eastAsia="zh-CN"/>
        </w:rPr>
        <w:t>l</w:t>
      </w:r>
      <w:r>
        <w:rPr>
          <w:rFonts w:eastAsiaTheme="minorEastAsia"/>
          <w:lang w:eastAsia="zh-CN"/>
        </w:rPr>
        <w:t>/D (where D is antenna size</w:t>
      </w:r>
      <w:r w:rsidR="00C33533">
        <w:rPr>
          <w:rFonts w:eastAsiaTheme="minorEastAsia"/>
          <w:lang w:eastAsia="zh-CN"/>
        </w:rPr>
        <w:t xml:space="preserve">, </w:t>
      </w:r>
      <w:r w:rsidR="00C33533" w:rsidRPr="00682C5A">
        <w:rPr>
          <w:rFonts w:ascii="Symbol" w:eastAsiaTheme="minorEastAsia" w:hAnsi="Symbol"/>
          <w:lang w:eastAsia="zh-CN"/>
        </w:rPr>
        <w:t>l</w:t>
      </w:r>
      <w:r w:rsidR="00C33533">
        <w:rPr>
          <w:rFonts w:eastAsiaTheme="minorEastAsia"/>
          <w:lang w:eastAsia="zh-CN"/>
        </w:rPr>
        <w:t xml:space="preserve"> is wavelength</w:t>
      </w:r>
      <w:r>
        <w:rPr>
          <w:rFonts w:eastAsiaTheme="minorEastAsia"/>
          <w:lang w:eastAsia="zh-CN"/>
        </w:rPr>
        <w:t>) to estimate 3dB beamwidth required for beam peak search</w:t>
      </w:r>
      <w:r w:rsidR="000221F9">
        <w:rPr>
          <w:rFonts w:eastAsiaTheme="minorEastAsia"/>
          <w:lang w:eastAsia="zh-CN"/>
        </w:rPr>
        <w:t xml:space="preserve"> and use </w:t>
      </w:r>
      <w:r w:rsidR="000221F9" w:rsidRPr="00682C5A">
        <w:rPr>
          <w:rFonts w:ascii="Symbol" w:eastAsiaTheme="minorEastAsia" w:hAnsi="Symbol"/>
          <w:lang w:eastAsia="zh-CN"/>
        </w:rPr>
        <w:t>l</w:t>
      </w:r>
      <w:r w:rsidR="000221F9">
        <w:rPr>
          <w:rFonts w:eastAsiaTheme="minorEastAsia"/>
          <w:lang w:eastAsia="zh-CN"/>
        </w:rPr>
        <w:t>/</w:t>
      </w:r>
      <w:r w:rsidR="000221F9">
        <w:rPr>
          <w:rFonts w:eastAsiaTheme="minorEastAsia"/>
          <w:lang w:eastAsia="zh-CN"/>
        </w:rPr>
        <w:t>(4*</w:t>
      </w:r>
      <w:r w:rsidR="000221F9">
        <w:rPr>
          <w:rFonts w:eastAsiaTheme="minorEastAsia"/>
          <w:lang w:eastAsia="zh-CN"/>
        </w:rPr>
        <w:t>D</w:t>
      </w:r>
      <w:r w:rsidR="000221F9">
        <w:rPr>
          <w:rFonts w:eastAsiaTheme="minorEastAsia"/>
          <w:lang w:eastAsia="zh-CN"/>
        </w:rPr>
        <w:t>) as beam peak search step size.</w:t>
      </w:r>
    </w:p>
    <w:p w14:paraId="444244AE" w14:textId="3E524C3A" w:rsidR="00B35AF1" w:rsidRDefault="00B35AF1" w:rsidP="004E75F6">
      <w:pPr>
        <w:spacing w:after="100"/>
        <w:rPr>
          <w:rFonts w:eastAsiaTheme="minorEastAsia"/>
          <w:lang w:eastAsia="zh-CN"/>
        </w:rPr>
      </w:pPr>
    </w:p>
    <w:p w14:paraId="76432170" w14:textId="077DFFFF" w:rsidR="00B35AF1" w:rsidRDefault="00B35AF1" w:rsidP="004E75F6">
      <w:pPr>
        <w:spacing w:after="100"/>
        <w:rPr>
          <w:rFonts w:eastAsiaTheme="minorEastAsia"/>
          <w:lang w:eastAsia="zh-CN"/>
        </w:rPr>
      </w:pPr>
      <w:r w:rsidRPr="00B35AF1">
        <w:rPr>
          <w:rFonts w:eastAsiaTheme="minorEastAsia"/>
          <w:b/>
          <w:bCs/>
          <w:lang w:eastAsia="zh-CN"/>
        </w:rPr>
        <w:t>Proposal 3</w:t>
      </w:r>
      <w:r>
        <w:rPr>
          <w:rFonts w:eastAsiaTheme="minorEastAsia"/>
          <w:lang w:eastAsia="zh-CN"/>
        </w:rPr>
        <w:t xml:space="preserve">: use different peak search </w:t>
      </w:r>
      <w:r w:rsidR="002B3BA6">
        <w:rPr>
          <w:rFonts w:eastAsiaTheme="minorEastAsia"/>
          <w:lang w:eastAsia="zh-CN"/>
        </w:rPr>
        <w:t>step size</w:t>
      </w:r>
      <w:r>
        <w:rPr>
          <w:rFonts w:eastAsiaTheme="minorEastAsia"/>
          <w:lang w:eastAsia="zh-CN"/>
        </w:rPr>
        <w:t>s for Ku and Ka bands due to the frequency gap between them.</w:t>
      </w:r>
    </w:p>
    <w:p w14:paraId="36C8F8E8" w14:textId="47C9757F" w:rsidR="007407E1" w:rsidRDefault="007407E1" w:rsidP="004E75F6">
      <w:pPr>
        <w:spacing w:after="100"/>
        <w:rPr>
          <w:rFonts w:eastAsiaTheme="minorEastAsia"/>
          <w:lang w:eastAsia="zh-CN"/>
        </w:rPr>
      </w:pPr>
    </w:p>
    <w:p w14:paraId="16AD6C58" w14:textId="0B4E4D18" w:rsidR="007407E1" w:rsidRDefault="007407E1" w:rsidP="004E75F6">
      <w:pPr>
        <w:spacing w:after="100"/>
        <w:rPr>
          <w:rFonts w:eastAsiaTheme="minorEastAsia"/>
          <w:lang w:eastAsia="zh-CN"/>
        </w:rPr>
      </w:pPr>
      <w:r>
        <w:rPr>
          <w:rFonts w:eastAsiaTheme="minorEastAsia"/>
          <w:lang w:eastAsia="zh-CN"/>
        </w:rPr>
        <w:t>For VSAT array</w:t>
      </w:r>
      <w:r w:rsidR="007E6F13">
        <w:rPr>
          <w:rFonts w:eastAsiaTheme="minorEastAsia"/>
          <w:lang w:eastAsia="zh-CN"/>
        </w:rPr>
        <w:t>s</w:t>
      </w:r>
      <w:r>
        <w:rPr>
          <w:rFonts w:eastAsiaTheme="minorEastAsia"/>
          <w:lang w:eastAsia="zh-CN"/>
        </w:rPr>
        <w:t xml:space="preserve"> with uniform </w:t>
      </w:r>
      <w:r w:rsidR="004E61EA">
        <w:rPr>
          <w:rFonts w:eastAsiaTheme="minorEastAsia"/>
          <w:lang w:eastAsia="zh-CN"/>
        </w:rPr>
        <w:t>or symmetrical aperture phase distributions</w:t>
      </w:r>
      <w:r>
        <w:rPr>
          <w:rFonts w:eastAsiaTheme="minorEastAsia"/>
          <w:lang w:eastAsia="zh-CN"/>
        </w:rPr>
        <w:t>, the direction of beam peak is normally perpendicular to the antenna plane. For example, if VSAT is placed in XY plane in a Cartesian coordinate with its centre at (0, 0), the direction of beam peak would be in the Z-axis direction. Under beam locking mode, it would be useful to assume the direction of beam peak is perpendicular to the VSAT antenna plane unless declared otherwise by man</w:t>
      </w:r>
      <w:r w:rsidR="000E68E4">
        <w:rPr>
          <w:rFonts w:eastAsiaTheme="minorEastAsia"/>
          <w:lang w:eastAsia="zh-CN"/>
        </w:rPr>
        <w:t>u</w:t>
      </w:r>
      <w:r>
        <w:rPr>
          <w:rFonts w:eastAsiaTheme="minorEastAsia"/>
          <w:lang w:eastAsia="zh-CN"/>
        </w:rPr>
        <w:t>facturers.</w:t>
      </w:r>
      <w:r w:rsidR="000E68E4">
        <w:rPr>
          <w:rFonts w:eastAsiaTheme="minorEastAsia"/>
          <w:lang w:eastAsia="zh-CN"/>
        </w:rPr>
        <w:t xml:space="preserve"> This would minimise the beam peak search time.</w:t>
      </w:r>
    </w:p>
    <w:p w14:paraId="7E329105" w14:textId="053058FB" w:rsidR="000E68E4" w:rsidRDefault="000E68E4" w:rsidP="004E75F6">
      <w:pPr>
        <w:spacing w:after="100"/>
        <w:rPr>
          <w:rFonts w:eastAsiaTheme="minorEastAsia"/>
          <w:lang w:eastAsia="zh-CN"/>
        </w:rPr>
      </w:pPr>
      <w:r w:rsidRPr="000E68E4">
        <w:rPr>
          <w:rFonts w:eastAsiaTheme="minorEastAsia"/>
          <w:b/>
          <w:bCs/>
          <w:lang w:eastAsia="zh-CN"/>
        </w:rPr>
        <w:t>Proposal 4</w:t>
      </w:r>
      <w:r>
        <w:rPr>
          <w:rFonts w:eastAsiaTheme="minorEastAsia"/>
          <w:lang w:eastAsia="zh-CN"/>
        </w:rPr>
        <w:t xml:space="preserve">: the direction of beam peak is </w:t>
      </w:r>
      <w:r w:rsidR="001F7930">
        <w:rPr>
          <w:rFonts w:eastAsiaTheme="minorEastAsia"/>
          <w:lang w:eastAsia="zh-CN"/>
        </w:rPr>
        <w:t xml:space="preserve">assumed to be </w:t>
      </w:r>
      <w:r>
        <w:rPr>
          <w:rFonts w:eastAsiaTheme="minorEastAsia"/>
          <w:lang w:eastAsia="zh-CN"/>
        </w:rPr>
        <w:t xml:space="preserve">perpendicular to the VSAT antenna plane </w:t>
      </w:r>
      <w:r w:rsidR="001F7930">
        <w:rPr>
          <w:rFonts w:eastAsiaTheme="minorEastAsia"/>
          <w:lang w:eastAsia="zh-CN"/>
        </w:rPr>
        <w:t xml:space="preserve">under beam locking mode </w:t>
      </w:r>
      <w:r>
        <w:rPr>
          <w:rFonts w:eastAsiaTheme="minorEastAsia"/>
          <w:lang w:eastAsia="zh-CN"/>
        </w:rPr>
        <w:t>unless declared otherwise by manufacturers.</w:t>
      </w:r>
    </w:p>
    <w:p w14:paraId="2AD25087" w14:textId="61681F7C" w:rsidR="00B40F3E" w:rsidRDefault="00B40F3E" w:rsidP="004E75F6">
      <w:pPr>
        <w:spacing w:after="100"/>
        <w:rPr>
          <w:rFonts w:eastAsiaTheme="minorEastAsia"/>
          <w:lang w:eastAsia="zh-CN"/>
        </w:rPr>
      </w:pPr>
    </w:p>
    <w:p w14:paraId="728CCD15" w14:textId="745DF9B0" w:rsidR="00B40F3E" w:rsidRDefault="00B40F3E" w:rsidP="004E75F6">
      <w:pPr>
        <w:spacing w:after="100"/>
        <w:rPr>
          <w:rFonts w:eastAsiaTheme="minorEastAsia"/>
          <w:lang w:eastAsia="zh-CN"/>
        </w:rPr>
      </w:pPr>
      <w:r>
        <w:rPr>
          <w:rFonts w:eastAsiaTheme="minorEastAsia"/>
          <w:lang w:eastAsia="zh-CN"/>
        </w:rPr>
        <w:t xml:space="preserve">The typical FR1 performance metrics such as TRP and TRS do not seem to apply to VSAT due to its higher frequency range. As a result, the performance tests should be </w:t>
      </w:r>
      <w:r w:rsidR="00F44F2A">
        <w:rPr>
          <w:rFonts w:eastAsiaTheme="minorEastAsia"/>
          <w:lang w:eastAsia="zh-CN"/>
        </w:rPr>
        <w:t>selected from</w:t>
      </w:r>
      <w:r>
        <w:rPr>
          <w:rFonts w:eastAsiaTheme="minorEastAsia"/>
          <w:lang w:eastAsia="zh-CN"/>
        </w:rPr>
        <w:t xml:space="preserve"> those specified in clause 9 and clause </w:t>
      </w:r>
      <w:r w:rsidR="007E6F13">
        <w:rPr>
          <w:rFonts w:eastAsiaTheme="minorEastAsia"/>
          <w:lang w:eastAsia="zh-CN"/>
        </w:rPr>
        <w:t>10</w:t>
      </w:r>
      <w:r>
        <w:rPr>
          <w:rFonts w:eastAsiaTheme="minorEastAsia"/>
          <w:lang w:eastAsia="zh-CN"/>
        </w:rPr>
        <w:t xml:space="preserve"> in 38.101-5.</w:t>
      </w:r>
      <w:r w:rsidR="00F44F2A">
        <w:rPr>
          <w:rFonts w:eastAsiaTheme="minorEastAsia"/>
          <w:lang w:eastAsia="zh-CN"/>
        </w:rPr>
        <w:t xml:space="preserve"> </w:t>
      </w:r>
    </w:p>
    <w:p w14:paraId="155B57D1" w14:textId="359A4926" w:rsidR="00B40F3E" w:rsidRDefault="00B40F3E" w:rsidP="004E75F6">
      <w:pPr>
        <w:spacing w:after="100"/>
        <w:rPr>
          <w:rFonts w:eastAsiaTheme="minorEastAsia"/>
          <w:lang w:eastAsia="zh-CN"/>
        </w:rPr>
      </w:pPr>
      <w:r w:rsidRPr="00B40F3E">
        <w:rPr>
          <w:rFonts w:eastAsiaTheme="minorEastAsia"/>
          <w:b/>
          <w:bCs/>
          <w:lang w:eastAsia="zh-CN"/>
        </w:rPr>
        <w:t>Proposal 5</w:t>
      </w:r>
      <w:r>
        <w:rPr>
          <w:rFonts w:eastAsiaTheme="minorEastAsia"/>
          <w:lang w:eastAsia="zh-CN"/>
        </w:rPr>
        <w:t>:</w:t>
      </w:r>
      <w:r w:rsidR="00F44F2A">
        <w:rPr>
          <w:rFonts w:eastAsiaTheme="minorEastAsia"/>
          <w:lang w:eastAsia="zh-CN"/>
        </w:rPr>
        <w:t xml:space="preserve"> VSAT performance tests should be selected from those specified in clause 9 and clause 10 in 38.101-5.</w:t>
      </w:r>
    </w:p>
    <w:p w14:paraId="7AF51489" w14:textId="2721D4E4" w:rsidR="00DE24D4" w:rsidRDefault="00DE24D4" w:rsidP="004E75F6">
      <w:pPr>
        <w:spacing w:after="100"/>
        <w:rPr>
          <w:rFonts w:eastAsiaTheme="minorEastAsia"/>
          <w:lang w:eastAsia="zh-CN"/>
        </w:rPr>
      </w:pPr>
    </w:p>
    <w:p w14:paraId="57F0F1E3" w14:textId="100900A1" w:rsidR="00DE24D4" w:rsidRDefault="00DE24D4" w:rsidP="004E75F6">
      <w:pPr>
        <w:spacing w:after="100"/>
        <w:rPr>
          <w:rFonts w:eastAsiaTheme="minorEastAsia"/>
          <w:lang w:eastAsia="zh-CN"/>
        </w:rPr>
      </w:pPr>
      <w:r>
        <w:rPr>
          <w:rFonts w:eastAsiaTheme="minorEastAsia"/>
          <w:lang w:eastAsia="zh-CN"/>
        </w:rPr>
        <w:t>It is noted that VSAT antenna gain has been considered impossible to measure in the last RAN4 meeting. To avoid RAN4 producing un</w:t>
      </w:r>
      <w:r w:rsidR="007E6F13">
        <w:rPr>
          <w:rFonts w:eastAsiaTheme="minorEastAsia"/>
          <w:lang w:eastAsia="zh-CN"/>
        </w:rPr>
        <w:t>test</w:t>
      </w:r>
      <w:r>
        <w:rPr>
          <w:rFonts w:eastAsiaTheme="minorEastAsia"/>
          <w:lang w:eastAsia="zh-CN"/>
        </w:rPr>
        <w:t xml:space="preserve">able performance metrics, </w:t>
      </w:r>
      <w:r w:rsidR="00C33533">
        <w:rPr>
          <w:rFonts w:eastAsiaTheme="minorEastAsia"/>
          <w:lang w:eastAsia="zh-CN"/>
        </w:rPr>
        <w:t xml:space="preserve">antenna </w:t>
      </w:r>
      <w:r>
        <w:rPr>
          <w:rFonts w:eastAsiaTheme="minorEastAsia"/>
          <w:lang w:eastAsia="zh-CN"/>
        </w:rPr>
        <w:t>gain requirements could be represented equivalently by similar EIRP requirements as EIRP and antenna gain are related.</w:t>
      </w:r>
    </w:p>
    <w:p w14:paraId="755FAAAA" w14:textId="323FE401" w:rsidR="004C799D" w:rsidRPr="00D953BD" w:rsidRDefault="004C799D" w:rsidP="004E75F6">
      <w:pPr>
        <w:spacing w:after="100"/>
        <w:rPr>
          <w:rFonts w:eastAsiaTheme="minorEastAsia"/>
          <w:lang w:eastAsia="zh-CN"/>
        </w:rPr>
      </w:pPr>
      <w:r w:rsidRPr="004C799D">
        <w:rPr>
          <w:rFonts w:eastAsiaTheme="minorEastAsia"/>
          <w:b/>
          <w:bCs/>
          <w:lang w:eastAsia="zh-CN"/>
        </w:rPr>
        <w:t>Proposal 6</w:t>
      </w:r>
      <w:r>
        <w:rPr>
          <w:rFonts w:eastAsiaTheme="minorEastAsia"/>
          <w:lang w:eastAsia="zh-CN"/>
        </w:rPr>
        <w:t xml:space="preserve">: consider </w:t>
      </w:r>
      <w:r w:rsidR="00015870">
        <w:rPr>
          <w:rFonts w:eastAsiaTheme="minorEastAsia"/>
          <w:lang w:eastAsia="zh-CN"/>
        </w:rPr>
        <w:t xml:space="preserve">adding equivalent </w:t>
      </w:r>
      <w:r w:rsidR="00C33533">
        <w:rPr>
          <w:rFonts w:eastAsiaTheme="minorEastAsia"/>
          <w:lang w:eastAsia="zh-CN"/>
        </w:rPr>
        <w:t xml:space="preserve">antenna </w:t>
      </w:r>
      <w:r w:rsidR="00015870">
        <w:rPr>
          <w:rFonts w:eastAsiaTheme="minorEastAsia"/>
          <w:lang w:eastAsia="zh-CN"/>
        </w:rPr>
        <w:t>gain requirements in the form of EIRP in TS 38.101-5</w:t>
      </w:r>
      <w:r w:rsidR="005B3566">
        <w:rPr>
          <w:rFonts w:eastAsiaTheme="minorEastAsia"/>
          <w:lang w:eastAsia="zh-CN"/>
        </w:rPr>
        <w:t xml:space="preserve"> to avoid untestable requirements.</w:t>
      </w:r>
    </w:p>
    <w:p w14:paraId="3E559EEC" w14:textId="468C8CAD" w:rsidR="00806C4E" w:rsidRDefault="00806C4E" w:rsidP="00806C4E">
      <w:pPr>
        <w:pStyle w:val="Heading1"/>
        <w:rPr>
          <w:lang w:eastAsia="ja-JP"/>
        </w:rPr>
      </w:pPr>
      <w:r>
        <w:rPr>
          <w:lang w:eastAsia="ja-JP"/>
        </w:rPr>
        <w:t>Conclusion</w:t>
      </w:r>
    </w:p>
    <w:p w14:paraId="7E348AC0" w14:textId="63417B7A" w:rsidR="00076052" w:rsidRDefault="002B3BA6" w:rsidP="00076052">
      <w:pPr>
        <w:rPr>
          <w:lang w:val="sv-SE" w:eastAsia="ja-JP"/>
        </w:rPr>
      </w:pPr>
      <w:r>
        <w:rPr>
          <w:lang w:val="sv-SE" w:eastAsia="ja-JP"/>
        </w:rPr>
        <w:t>This contribution provides the following proposals.</w:t>
      </w:r>
    </w:p>
    <w:p w14:paraId="756B3B85" w14:textId="68A3E795" w:rsidR="002B3BA6" w:rsidRPr="002B3BA6" w:rsidRDefault="002B3BA6" w:rsidP="002B3BA6">
      <w:pPr>
        <w:spacing w:after="100"/>
        <w:rPr>
          <w:rFonts w:eastAsiaTheme="minorEastAsia"/>
          <w:lang w:eastAsia="zh-CN"/>
        </w:rPr>
      </w:pPr>
      <w:r w:rsidRPr="001F2E4F">
        <w:rPr>
          <w:rFonts w:eastAsiaTheme="minorEastAsia"/>
          <w:b/>
          <w:bCs/>
          <w:lang w:eastAsia="zh-CN"/>
        </w:rPr>
        <w:t>Proposal 1</w:t>
      </w:r>
      <w:r>
        <w:rPr>
          <w:rFonts w:eastAsiaTheme="minorEastAsia"/>
          <w:lang w:eastAsia="zh-CN"/>
        </w:rPr>
        <w:t>: given the sizes of commercial VSAT range from 0.5m to 2.5m, RAN4 should choose a maximum testable VSAT size rather than use the largest commercially available VSAT size.</w:t>
      </w:r>
    </w:p>
    <w:p w14:paraId="514863CB" w14:textId="3E697574" w:rsidR="002B3BA6" w:rsidRDefault="002B3BA6" w:rsidP="002B3BA6">
      <w:pPr>
        <w:spacing w:after="100"/>
        <w:rPr>
          <w:rFonts w:eastAsiaTheme="minorEastAsia"/>
          <w:lang w:eastAsia="zh-CN"/>
        </w:rPr>
      </w:pPr>
      <w:r w:rsidRPr="00B35AF1">
        <w:rPr>
          <w:rFonts w:eastAsiaTheme="minorEastAsia"/>
          <w:b/>
          <w:bCs/>
          <w:lang w:eastAsia="zh-CN"/>
        </w:rPr>
        <w:t>Proposal 2</w:t>
      </w:r>
      <w:r>
        <w:rPr>
          <w:rFonts w:eastAsiaTheme="minorEastAsia"/>
          <w:lang w:eastAsia="zh-CN"/>
        </w:rPr>
        <w:t xml:space="preserve">: use </w:t>
      </w:r>
      <w:r w:rsidRPr="00682C5A">
        <w:rPr>
          <w:rFonts w:ascii="Symbol" w:eastAsiaTheme="minorEastAsia" w:hAnsi="Symbol"/>
          <w:lang w:eastAsia="zh-CN"/>
        </w:rPr>
        <w:t>l</w:t>
      </w:r>
      <w:r>
        <w:rPr>
          <w:rFonts w:eastAsiaTheme="minorEastAsia"/>
          <w:lang w:eastAsia="zh-CN"/>
        </w:rPr>
        <w:t>/D (where D is antenna size</w:t>
      </w:r>
      <w:r w:rsidR="00C33533">
        <w:rPr>
          <w:rFonts w:eastAsiaTheme="minorEastAsia"/>
          <w:lang w:eastAsia="zh-CN"/>
        </w:rPr>
        <w:t xml:space="preserve">, </w:t>
      </w:r>
      <w:r w:rsidR="00C33533" w:rsidRPr="00682C5A">
        <w:rPr>
          <w:rFonts w:ascii="Symbol" w:eastAsiaTheme="minorEastAsia" w:hAnsi="Symbol"/>
          <w:lang w:eastAsia="zh-CN"/>
        </w:rPr>
        <w:t>l</w:t>
      </w:r>
      <w:r w:rsidR="00C33533">
        <w:rPr>
          <w:rFonts w:eastAsiaTheme="minorEastAsia"/>
          <w:lang w:eastAsia="zh-CN"/>
        </w:rPr>
        <w:t xml:space="preserve"> is wavelength</w:t>
      </w:r>
      <w:r>
        <w:rPr>
          <w:rFonts w:eastAsiaTheme="minorEastAsia"/>
          <w:lang w:eastAsia="zh-CN"/>
        </w:rPr>
        <w:t>) to estimate 3dB beamwidth required for beam peak search</w:t>
      </w:r>
      <w:r w:rsidR="000221F9">
        <w:rPr>
          <w:rFonts w:eastAsiaTheme="minorEastAsia"/>
          <w:lang w:eastAsia="zh-CN"/>
        </w:rPr>
        <w:t xml:space="preserve"> </w:t>
      </w:r>
      <w:r w:rsidR="000221F9">
        <w:rPr>
          <w:rFonts w:eastAsiaTheme="minorEastAsia"/>
          <w:lang w:eastAsia="zh-CN"/>
        </w:rPr>
        <w:t xml:space="preserve">and use </w:t>
      </w:r>
      <w:r w:rsidR="000221F9" w:rsidRPr="00682C5A">
        <w:rPr>
          <w:rFonts w:ascii="Symbol" w:eastAsiaTheme="minorEastAsia" w:hAnsi="Symbol"/>
          <w:lang w:eastAsia="zh-CN"/>
        </w:rPr>
        <w:t>l</w:t>
      </w:r>
      <w:r w:rsidR="000221F9">
        <w:rPr>
          <w:rFonts w:eastAsiaTheme="minorEastAsia"/>
          <w:lang w:eastAsia="zh-CN"/>
        </w:rPr>
        <w:t>/(4*D) as beam peak search step size</w:t>
      </w:r>
      <w:r w:rsidR="000221F9">
        <w:rPr>
          <w:rFonts w:eastAsiaTheme="minorEastAsia"/>
          <w:lang w:eastAsia="zh-CN"/>
        </w:rPr>
        <w:t>.</w:t>
      </w:r>
    </w:p>
    <w:p w14:paraId="078746D7" w14:textId="77777777" w:rsidR="002B3BA6" w:rsidRDefault="002B3BA6" w:rsidP="002B3BA6">
      <w:pPr>
        <w:spacing w:after="100"/>
        <w:rPr>
          <w:rFonts w:eastAsiaTheme="minorEastAsia"/>
          <w:lang w:eastAsia="zh-CN"/>
        </w:rPr>
      </w:pPr>
      <w:r w:rsidRPr="00B35AF1">
        <w:rPr>
          <w:rFonts w:eastAsiaTheme="minorEastAsia"/>
          <w:b/>
          <w:bCs/>
          <w:lang w:eastAsia="zh-CN"/>
        </w:rPr>
        <w:t>Proposal 3</w:t>
      </w:r>
      <w:r>
        <w:rPr>
          <w:rFonts w:eastAsiaTheme="minorEastAsia"/>
          <w:lang w:eastAsia="zh-CN"/>
        </w:rPr>
        <w:t>: use different peak search step sizes for Ku and Ka bands due to the frequency gap between them.</w:t>
      </w:r>
    </w:p>
    <w:p w14:paraId="704FDAC0" w14:textId="77777777" w:rsidR="002B3BA6" w:rsidRPr="00D953BD" w:rsidRDefault="002B3BA6" w:rsidP="002B3BA6">
      <w:pPr>
        <w:spacing w:after="100"/>
        <w:rPr>
          <w:rFonts w:eastAsiaTheme="minorEastAsia"/>
          <w:lang w:eastAsia="zh-CN"/>
        </w:rPr>
      </w:pPr>
      <w:r w:rsidRPr="000E68E4">
        <w:rPr>
          <w:rFonts w:eastAsiaTheme="minorEastAsia"/>
          <w:b/>
          <w:bCs/>
          <w:lang w:eastAsia="zh-CN"/>
        </w:rPr>
        <w:t>Proposal 4</w:t>
      </w:r>
      <w:r>
        <w:rPr>
          <w:rFonts w:eastAsiaTheme="minorEastAsia"/>
          <w:lang w:eastAsia="zh-CN"/>
        </w:rPr>
        <w:t>: the direction of beam peak is assumed to be perpendicular to the VSAT antenna plane under beam locking mode unless declared otherwise by manufacturers.</w:t>
      </w:r>
    </w:p>
    <w:p w14:paraId="622AF56C" w14:textId="138CF331" w:rsidR="002B3BA6" w:rsidRDefault="002D1500" w:rsidP="002D1500">
      <w:pPr>
        <w:spacing w:after="100"/>
        <w:rPr>
          <w:rFonts w:eastAsiaTheme="minorEastAsia"/>
          <w:lang w:eastAsia="zh-CN"/>
        </w:rPr>
      </w:pPr>
      <w:r w:rsidRPr="00B40F3E">
        <w:rPr>
          <w:rFonts w:eastAsiaTheme="minorEastAsia"/>
          <w:b/>
          <w:bCs/>
          <w:lang w:eastAsia="zh-CN"/>
        </w:rPr>
        <w:t>Proposal 5</w:t>
      </w:r>
      <w:r>
        <w:rPr>
          <w:rFonts w:eastAsiaTheme="minorEastAsia"/>
          <w:lang w:eastAsia="zh-CN"/>
        </w:rPr>
        <w:t>: VSAT performance tests should be selected from those specified in clause 9 and clause 10 in 38.101-5.</w:t>
      </w:r>
    </w:p>
    <w:p w14:paraId="22CB0BAE" w14:textId="67351110" w:rsidR="005B3566" w:rsidRPr="00D953BD" w:rsidRDefault="005B3566" w:rsidP="005B3566">
      <w:pPr>
        <w:spacing w:after="100"/>
        <w:rPr>
          <w:rFonts w:eastAsiaTheme="minorEastAsia"/>
          <w:lang w:eastAsia="zh-CN"/>
        </w:rPr>
      </w:pPr>
      <w:r w:rsidRPr="004C799D">
        <w:rPr>
          <w:rFonts w:eastAsiaTheme="minorEastAsia"/>
          <w:b/>
          <w:bCs/>
          <w:lang w:eastAsia="zh-CN"/>
        </w:rPr>
        <w:t>Proposal 6</w:t>
      </w:r>
      <w:r>
        <w:rPr>
          <w:rFonts w:eastAsiaTheme="minorEastAsia"/>
          <w:lang w:eastAsia="zh-CN"/>
        </w:rPr>
        <w:t>: consider adding equivalent</w:t>
      </w:r>
      <w:r w:rsidR="00C33533">
        <w:rPr>
          <w:rFonts w:eastAsiaTheme="minorEastAsia"/>
          <w:lang w:eastAsia="zh-CN"/>
        </w:rPr>
        <w:t xml:space="preserve"> antenna</w:t>
      </w:r>
      <w:r>
        <w:rPr>
          <w:rFonts w:eastAsiaTheme="minorEastAsia"/>
          <w:lang w:eastAsia="zh-CN"/>
        </w:rPr>
        <w:t xml:space="preserve"> gain requirements in the form of EIRP in TS 38.101-5 to avoid untestable requirements.</w:t>
      </w:r>
    </w:p>
    <w:p w14:paraId="18FDB067" w14:textId="07372500" w:rsidR="00076052" w:rsidRDefault="00BD0D84" w:rsidP="00076052">
      <w:pPr>
        <w:pStyle w:val="Heading1"/>
        <w:rPr>
          <w:lang w:eastAsia="ja-JP"/>
        </w:rPr>
      </w:pPr>
      <w:r>
        <w:rPr>
          <w:lang w:eastAsia="ja-JP"/>
        </w:rPr>
        <w:t>R</w:t>
      </w:r>
      <w:r w:rsidR="00076052">
        <w:rPr>
          <w:lang w:eastAsia="ja-JP"/>
        </w:rPr>
        <w:t>eference</w:t>
      </w:r>
      <w:r w:rsidR="002C237C">
        <w:rPr>
          <w:lang w:eastAsia="ja-JP"/>
        </w:rPr>
        <w:t>s</w:t>
      </w:r>
    </w:p>
    <w:p w14:paraId="6E748569" w14:textId="30C56D54" w:rsidR="007819C7" w:rsidRDefault="007819C7" w:rsidP="002C237C">
      <w:pPr>
        <w:pStyle w:val="ListParagraph"/>
        <w:numPr>
          <w:ilvl w:val="0"/>
          <w:numId w:val="47"/>
        </w:numPr>
        <w:ind w:firstLineChars="0"/>
        <w:rPr>
          <w:lang w:val="sv-SE" w:eastAsia="ja-JP"/>
        </w:rPr>
      </w:pPr>
      <w:r w:rsidRPr="007819C7">
        <w:rPr>
          <w:lang w:val="sv-SE" w:eastAsia="ja-JP"/>
        </w:rPr>
        <w:t>R4-2514820</w:t>
      </w:r>
      <w:r>
        <w:rPr>
          <w:lang w:val="sv-SE" w:eastAsia="ja-JP"/>
        </w:rPr>
        <w:t xml:space="preserve"> WF </w:t>
      </w:r>
      <w:r w:rsidRPr="007819C7">
        <w:rPr>
          <w:lang w:val="sv-SE" w:eastAsia="ja-JP"/>
        </w:rPr>
        <w:t>on NR_UE_OTA_Enh</w:t>
      </w:r>
    </w:p>
    <w:p w14:paraId="699319AF" w14:textId="372A57BC" w:rsidR="002C237C" w:rsidRDefault="002C237C" w:rsidP="002C237C">
      <w:pPr>
        <w:pStyle w:val="ListParagraph"/>
        <w:numPr>
          <w:ilvl w:val="0"/>
          <w:numId w:val="47"/>
        </w:numPr>
        <w:ind w:firstLineChars="0"/>
        <w:rPr>
          <w:lang w:val="sv-SE" w:eastAsia="ja-JP"/>
        </w:rPr>
      </w:pPr>
      <w:r>
        <w:rPr>
          <w:lang w:val="sv-SE" w:eastAsia="ja-JP"/>
        </w:rPr>
        <w:t xml:space="preserve">Intelsat VSAT: </w:t>
      </w:r>
      <w:hyperlink r:id="rId11" w:history="1">
        <w:r w:rsidRPr="00BE47AB">
          <w:rPr>
            <w:rStyle w:val="Hyperlink"/>
            <w:lang w:val="sv-SE" w:eastAsia="ja-JP"/>
          </w:rPr>
          <w:t>https://www.intelsat.com/wp-content/uploads/2021/03/intelsat-flexmove-Paradigm-Swarm-techspecs-002.pdf</w:t>
        </w:r>
      </w:hyperlink>
    </w:p>
    <w:p w14:paraId="40B64695" w14:textId="4034ABDC" w:rsidR="002C237C" w:rsidRDefault="00D248AE" w:rsidP="002C237C">
      <w:pPr>
        <w:pStyle w:val="ListParagraph"/>
        <w:numPr>
          <w:ilvl w:val="0"/>
          <w:numId w:val="47"/>
        </w:numPr>
        <w:ind w:firstLineChars="0"/>
        <w:rPr>
          <w:lang w:val="sv-SE" w:eastAsia="ja-JP"/>
        </w:rPr>
      </w:pPr>
      <w:r>
        <w:rPr>
          <w:lang w:val="sv-SE" w:eastAsia="ja-JP"/>
        </w:rPr>
        <w:t xml:space="preserve">SatixFy VSAT: </w:t>
      </w:r>
      <w:hyperlink r:id="rId12" w:history="1">
        <w:r w:rsidRPr="00BE47AB">
          <w:rPr>
            <w:rStyle w:val="Hyperlink"/>
            <w:lang w:val="sv-SE" w:eastAsia="ja-JP"/>
          </w:rPr>
          <w:t>https://www.satixfy.com/wp-content/uploads/2025/02/Ka-Ku-Terminals.pdf</w:t>
        </w:r>
      </w:hyperlink>
    </w:p>
    <w:p w14:paraId="742D7387" w14:textId="5E0B48A7" w:rsidR="00D248AE" w:rsidRDefault="00A858CA" w:rsidP="002C237C">
      <w:pPr>
        <w:pStyle w:val="ListParagraph"/>
        <w:numPr>
          <w:ilvl w:val="0"/>
          <w:numId w:val="47"/>
        </w:numPr>
        <w:ind w:firstLineChars="0"/>
        <w:rPr>
          <w:lang w:val="sv-SE" w:eastAsia="ja-JP"/>
        </w:rPr>
      </w:pPr>
      <w:r>
        <w:rPr>
          <w:lang w:val="sv-SE" w:eastAsia="ja-JP"/>
        </w:rPr>
        <w:t xml:space="preserve">hiSky VSAT: </w:t>
      </w:r>
      <w:hyperlink r:id="rId13" w:history="1">
        <w:r w:rsidRPr="00BE47AB">
          <w:rPr>
            <w:rStyle w:val="Hyperlink"/>
            <w:lang w:val="sv-SE" w:eastAsia="ja-JP"/>
          </w:rPr>
          <w:t>https://hiskysat.com/product/</w:t>
        </w:r>
      </w:hyperlink>
    </w:p>
    <w:p w14:paraId="251F126B" w14:textId="0B88E130" w:rsidR="00901990" w:rsidRPr="00301A55" w:rsidRDefault="00DC08B9" w:rsidP="00301A55">
      <w:pPr>
        <w:pStyle w:val="ListParagraph"/>
        <w:numPr>
          <w:ilvl w:val="0"/>
          <w:numId w:val="47"/>
        </w:numPr>
        <w:ind w:firstLineChars="0"/>
        <w:rPr>
          <w:lang w:val="sv-SE" w:eastAsia="ja-JP"/>
        </w:rPr>
      </w:pPr>
      <w:r>
        <w:rPr>
          <w:lang w:val="sv-SE" w:eastAsia="ja-JP"/>
        </w:rPr>
        <w:t xml:space="preserve">TS 38.101-5 v19.2 </w:t>
      </w:r>
      <w:r w:rsidRPr="00DC08B9">
        <w:rPr>
          <w:lang w:val="sv-SE" w:eastAsia="ja-JP"/>
        </w:rPr>
        <w:t>User Equipment (UE) radio transmission and reception;</w:t>
      </w:r>
      <w:r>
        <w:rPr>
          <w:lang w:val="sv-SE" w:eastAsia="ja-JP"/>
        </w:rPr>
        <w:t xml:space="preserve"> </w:t>
      </w:r>
      <w:r w:rsidRPr="00DC08B9">
        <w:rPr>
          <w:lang w:val="sv-SE" w:eastAsia="ja-JP"/>
        </w:rPr>
        <w:t>Part 5: Satellite access Radio Frequency (RF) and performance requirements</w:t>
      </w:r>
    </w:p>
    <w:sectPr w:rsidR="00901990" w:rsidRPr="00301A55"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1197" w14:textId="77777777" w:rsidR="003F5908" w:rsidRDefault="003F5908">
      <w:r>
        <w:separator/>
      </w:r>
    </w:p>
  </w:endnote>
  <w:endnote w:type="continuationSeparator" w:id="0">
    <w:p w14:paraId="0936AC1D" w14:textId="77777777" w:rsidR="003F5908" w:rsidRDefault="003F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F36A4" w14:textId="77777777" w:rsidR="003F5908" w:rsidRDefault="003F5908">
      <w:r>
        <w:separator/>
      </w:r>
    </w:p>
  </w:footnote>
  <w:footnote w:type="continuationSeparator" w:id="0">
    <w:p w14:paraId="4BCE0201" w14:textId="77777777" w:rsidR="003F5908" w:rsidRDefault="003F5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C47889"/>
    <w:multiLevelType w:val="hybridMultilevel"/>
    <w:tmpl w:val="07744E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9"/>
  </w:num>
  <w:num w:numId="29">
    <w:abstractNumId w:val="13"/>
  </w:num>
  <w:num w:numId="30">
    <w:abstractNumId w:val="36"/>
  </w:num>
  <w:num w:numId="31">
    <w:abstractNumId w:val="41"/>
  </w:num>
  <w:num w:numId="32">
    <w:abstractNumId w:val="14"/>
  </w:num>
  <w:num w:numId="33">
    <w:abstractNumId w:val="22"/>
  </w:num>
  <w:num w:numId="34">
    <w:abstractNumId w:val="10"/>
  </w:num>
  <w:num w:numId="35">
    <w:abstractNumId w:val="38"/>
  </w:num>
  <w:num w:numId="36">
    <w:abstractNumId w:val="0"/>
  </w:num>
  <w:num w:numId="37">
    <w:abstractNumId w:val="37"/>
  </w:num>
  <w:num w:numId="38">
    <w:abstractNumId w:val="18"/>
  </w:num>
  <w:num w:numId="39">
    <w:abstractNumId w:val="28"/>
  </w:num>
  <w:num w:numId="40">
    <w:abstractNumId w:val="6"/>
  </w:num>
  <w:num w:numId="41">
    <w:abstractNumId w:val="8"/>
  </w:num>
  <w:num w:numId="42">
    <w:abstractNumId w:val="24"/>
  </w:num>
  <w:num w:numId="43">
    <w:abstractNumId w:val="16"/>
  </w:num>
  <w:num w:numId="44">
    <w:abstractNumId w:val="2"/>
  </w:num>
  <w:num w:numId="45">
    <w:abstractNumId w:val="12"/>
  </w:num>
  <w:num w:numId="46">
    <w:abstractNumId w:val="23"/>
  </w:num>
  <w:num w:numId="4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56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2C23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4048256">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iskysat.com/product/"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satixfy.com/wp-content/uploads/2025/02/Ka-Ku-Terminals.pdf"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intelsat.com/wp-content/uploads/2021/03/intelsat-flexmove-Paradigm-Swarm-techspecs-002.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891</Words>
  <Characters>5084</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34</cp:revision>
  <cp:lastPrinted>2019-04-25T01:09:00Z</cp:lastPrinted>
  <dcterms:created xsi:type="dcterms:W3CDTF">2025-10-30T11:33:00Z</dcterms:created>
  <dcterms:modified xsi:type="dcterms:W3CDTF">2025-11-06T11:53:00Z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